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036431" w14:textId="058C337A" w:rsidR="00D93EFA" w:rsidRDefault="00D93EFA" w:rsidP="00D93EFA">
      <w:pPr>
        <w:pStyle w:val="NormalWeb"/>
        <w:jc w:val="right"/>
      </w:pPr>
    </w:p>
    <w:p w14:paraId="3D33F6BB" w14:textId="77777777" w:rsidR="00D93EFA" w:rsidRDefault="00D93EFA" w:rsidP="00D93EFA">
      <w:pPr>
        <w:pStyle w:val="NormalWeb"/>
        <w:jc w:val="right"/>
      </w:pPr>
    </w:p>
    <w:p w14:paraId="7EBB6445" w14:textId="5FB3B386" w:rsidR="00D93EFA" w:rsidRPr="00D93EFA" w:rsidRDefault="00E0331F" w:rsidP="00D93EFA">
      <w:pPr>
        <w:pStyle w:val="NormalWeb"/>
        <w:rPr>
          <w:rFonts w:ascii="Supreme LL" w:hAnsi="Supreme LL" w:cs="Supreme LL"/>
        </w:rPr>
      </w:pPr>
      <w:r>
        <w:rPr>
          <w:rFonts w:ascii="Supreme LL" w:hAnsi="Supreme LL" w:cs="Supreme LL"/>
        </w:rPr>
        <w:t>Wright</w:t>
      </w:r>
      <w:r w:rsidR="00C169CB">
        <w:rPr>
          <w:rFonts w:ascii="Supreme LL" w:hAnsi="Supreme LL" w:cs="Supreme LL"/>
        </w:rPr>
        <w:t xml:space="preserve"> Outdoor Sconce</w:t>
      </w:r>
      <w:r w:rsidR="00D93EFA">
        <w:rPr>
          <w:rFonts w:ascii="Supreme LL" w:hAnsi="Supreme LL" w:cs="Supreme LL"/>
        </w:rPr>
        <w:t xml:space="preserve"> by </w:t>
      </w:r>
      <w:r w:rsidR="005B2538">
        <w:rPr>
          <w:rFonts w:ascii="Supreme LL" w:hAnsi="Supreme LL" w:cs="Supreme LL"/>
        </w:rPr>
        <w:t>Alder &amp; Ore</w:t>
      </w:r>
    </w:p>
    <w:p w14:paraId="64710BA4" w14:textId="5FBA12C4" w:rsidR="00D93EFA" w:rsidRDefault="00E0331F" w:rsidP="00D93EFA">
      <w:pPr>
        <w:pStyle w:val="NormalWeb"/>
      </w:pPr>
      <w:r w:rsidRPr="00E0331F">
        <w:rPr>
          <w:noProof/>
        </w:rPr>
        <w:drawing>
          <wp:inline distT="0" distB="0" distL="0" distR="0" wp14:anchorId="338932BB" wp14:editId="43C4A81E">
            <wp:extent cx="1630680" cy="2430636"/>
            <wp:effectExtent l="0" t="0" r="7620" b="8255"/>
            <wp:docPr id="11323134" name="Picture 1" descr="A light fixture with a white shade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323134" name="Picture 1" descr="A light fixture with a white shade&#10;&#10;AI-generated content may be incorrect.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635064" cy="24371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 </w:t>
      </w:r>
      <w:r w:rsidR="00B46D07" w:rsidRPr="00B46D07">
        <w:rPr>
          <w:noProof/>
        </w:rPr>
        <w:drawing>
          <wp:inline distT="0" distB="0" distL="0" distR="0" wp14:anchorId="5D228158" wp14:editId="4D7825B7">
            <wp:extent cx="955313" cy="1539240"/>
            <wp:effectExtent l="0" t="0" r="0" b="3810"/>
            <wp:docPr id="167412764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74127645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963314" cy="15521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35EC012" w14:textId="77777777" w:rsidR="00D93EFA" w:rsidRDefault="00D93EFA" w:rsidP="00D93EFA">
      <w:pPr>
        <w:pStyle w:val="NormalWeb"/>
      </w:pPr>
    </w:p>
    <w:p w14:paraId="11E7EF69" w14:textId="6838E162" w:rsidR="00D93EFA" w:rsidRDefault="008B7354" w:rsidP="00D93EFA">
      <w:pPr>
        <w:pStyle w:val="NormalWeb"/>
        <w:rPr>
          <w:rFonts w:ascii="Supreme LL" w:hAnsi="Supreme LL" w:cs="Supreme LL"/>
          <w:sz w:val="20"/>
          <w:szCs w:val="20"/>
        </w:rPr>
      </w:pPr>
      <w:r>
        <w:rPr>
          <w:rFonts w:ascii="Supreme LL" w:hAnsi="Supreme LL" w:cs="Supreme LL"/>
          <w:sz w:val="20"/>
          <w:szCs w:val="20"/>
        </w:rPr>
        <w:t>Intentional and elevated, t</w:t>
      </w:r>
      <w:r w:rsidR="00D93EFA" w:rsidRPr="00D93EFA">
        <w:rPr>
          <w:rFonts w:ascii="Supreme LL" w:hAnsi="Supreme LL" w:cs="Supreme LL"/>
          <w:sz w:val="20"/>
          <w:szCs w:val="20"/>
        </w:rPr>
        <w:t xml:space="preserve">he </w:t>
      </w:r>
      <w:r w:rsidR="00E0331F">
        <w:rPr>
          <w:rFonts w:ascii="Supreme LL" w:hAnsi="Supreme LL" w:cs="Supreme LL"/>
          <w:sz w:val="20"/>
          <w:szCs w:val="20"/>
        </w:rPr>
        <w:t>Wright</w:t>
      </w:r>
      <w:r w:rsidR="00C169CB">
        <w:rPr>
          <w:rFonts w:ascii="Supreme LL" w:hAnsi="Supreme LL" w:cs="Supreme LL"/>
          <w:sz w:val="20"/>
          <w:szCs w:val="20"/>
        </w:rPr>
        <w:t xml:space="preserve"> Outdoor Sconce</w:t>
      </w:r>
      <w:r w:rsidR="00E359C8">
        <w:rPr>
          <w:rFonts w:ascii="Supreme LL" w:hAnsi="Supreme LL" w:cs="Supreme LL"/>
          <w:sz w:val="20"/>
          <w:szCs w:val="20"/>
        </w:rPr>
        <w:t xml:space="preserve"> </w:t>
      </w:r>
      <w:r w:rsidR="005B2538">
        <w:rPr>
          <w:rFonts w:ascii="Supreme LL" w:hAnsi="Supreme LL" w:cs="Supreme LL"/>
          <w:sz w:val="20"/>
          <w:szCs w:val="20"/>
        </w:rPr>
        <w:t xml:space="preserve">by Alder &amp; Ore </w:t>
      </w:r>
      <w:r w:rsidR="00E359C8">
        <w:rPr>
          <w:rFonts w:ascii="Supreme LL" w:hAnsi="Supreme LL" w:cs="Supreme LL"/>
          <w:sz w:val="20"/>
          <w:szCs w:val="20"/>
        </w:rPr>
        <w:t xml:space="preserve">combines </w:t>
      </w:r>
      <w:r w:rsidR="00E974A9">
        <w:rPr>
          <w:rFonts w:ascii="Supreme LL" w:hAnsi="Supreme LL" w:cs="Supreme LL"/>
          <w:sz w:val="20"/>
          <w:szCs w:val="20"/>
        </w:rPr>
        <w:t xml:space="preserve">the warmth of traditional Mission architecture with updated </w:t>
      </w:r>
      <w:r w:rsidR="004D1AFA">
        <w:rPr>
          <w:rFonts w:ascii="Supreme LL" w:hAnsi="Supreme LL" w:cs="Supreme LL"/>
          <w:sz w:val="20"/>
          <w:szCs w:val="20"/>
        </w:rPr>
        <w:t xml:space="preserve">modern </w:t>
      </w:r>
      <w:r w:rsidR="00E974A9">
        <w:rPr>
          <w:rFonts w:ascii="Supreme LL" w:hAnsi="Supreme LL" w:cs="Supreme LL"/>
          <w:sz w:val="20"/>
          <w:szCs w:val="20"/>
        </w:rPr>
        <w:t xml:space="preserve">refinement. </w:t>
      </w:r>
      <w:r w:rsidR="00D93EFA" w:rsidRPr="00D93EFA">
        <w:rPr>
          <w:rFonts w:ascii="Supreme LL" w:hAnsi="Supreme LL" w:cs="Supreme LL"/>
          <w:sz w:val="20"/>
          <w:szCs w:val="20"/>
        </w:rPr>
        <w:t xml:space="preserve"> </w:t>
      </w:r>
      <w:r w:rsidR="00ED7C1E">
        <w:rPr>
          <w:rFonts w:ascii="Supreme LL" w:hAnsi="Supreme LL" w:cs="Supreme LL"/>
          <w:sz w:val="20"/>
          <w:szCs w:val="20"/>
        </w:rPr>
        <w:t>Built with</w:t>
      </w:r>
      <w:r w:rsidR="004D1AFA" w:rsidRPr="004D1AFA">
        <w:rPr>
          <w:rFonts w:ascii="Supreme LL" w:hAnsi="Supreme LL" w:cs="Supreme LL"/>
          <w:sz w:val="20"/>
          <w:szCs w:val="20"/>
        </w:rPr>
        <w:t xml:space="preserve"> sturdy aluminum frame and weather-resistant finish </w:t>
      </w:r>
      <w:r w:rsidR="00ED7C1E">
        <w:rPr>
          <w:rFonts w:ascii="Supreme LL" w:hAnsi="Supreme LL" w:cs="Supreme LL"/>
          <w:sz w:val="20"/>
          <w:szCs w:val="20"/>
        </w:rPr>
        <w:t xml:space="preserve">this is a fixture that </w:t>
      </w:r>
      <w:r w:rsidR="004D1AFA" w:rsidRPr="004D1AFA">
        <w:rPr>
          <w:rFonts w:ascii="Supreme LL" w:hAnsi="Supreme LL" w:cs="Supreme LL"/>
          <w:sz w:val="20"/>
          <w:szCs w:val="20"/>
        </w:rPr>
        <w:t>w</w:t>
      </w:r>
      <w:r w:rsidR="00ED7C1E">
        <w:rPr>
          <w:rFonts w:ascii="Supreme LL" w:hAnsi="Supreme LL" w:cs="Supreme LL"/>
          <w:sz w:val="20"/>
          <w:szCs w:val="20"/>
        </w:rPr>
        <w:t>ill not</w:t>
      </w:r>
      <w:r w:rsidR="004D1AFA" w:rsidRPr="004D1AFA">
        <w:rPr>
          <w:rFonts w:ascii="Supreme LL" w:hAnsi="Supreme LL" w:cs="Supreme LL"/>
          <w:sz w:val="20"/>
          <w:szCs w:val="20"/>
        </w:rPr>
        <w:t xml:space="preserve"> fade, rust, or deteriorate season after season. The etched opal glass is the real star here</w:t>
      </w:r>
      <w:r w:rsidR="009B5525">
        <w:rPr>
          <w:rFonts w:ascii="Supreme LL" w:hAnsi="Supreme LL" w:cs="Supreme LL"/>
          <w:sz w:val="20"/>
          <w:szCs w:val="20"/>
        </w:rPr>
        <w:t xml:space="preserve">, delivering </w:t>
      </w:r>
      <w:r w:rsidR="004D1AFA" w:rsidRPr="004D1AFA">
        <w:rPr>
          <w:rFonts w:ascii="Supreme LL" w:hAnsi="Supreme LL" w:cs="Supreme LL"/>
          <w:sz w:val="20"/>
          <w:szCs w:val="20"/>
        </w:rPr>
        <w:t>beautiful</w:t>
      </w:r>
      <w:r w:rsidR="009B5525">
        <w:rPr>
          <w:rFonts w:ascii="Supreme LL" w:hAnsi="Supreme LL" w:cs="Supreme LL"/>
          <w:sz w:val="20"/>
          <w:szCs w:val="20"/>
        </w:rPr>
        <w:t xml:space="preserve"> glare free diffused light,</w:t>
      </w:r>
      <w:r w:rsidR="004D1AFA" w:rsidRPr="004D1AFA">
        <w:rPr>
          <w:rFonts w:ascii="Supreme LL" w:hAnsi="Supreme LL" w:cs="Supreme LL"/>
          <w:sz w:val="20"/>
          <w:szCs w:val="20"/>
        </w:rPr>
        <w:t xml:space="preserve"> eliminating harsh shadows and creating an inviting glow that enhances your home's curb appeal</w:t>
      </w:r>
      <w:r w:rsidR="009B5525">
        <w:rPr>
          <w:rFonts w:ascii="Supreme LL" w:hAnsi="Supreme LL" w:cs="Supreme LL"/>
          <w:sz w:val="20"/>
          <w:szCs w:val="20"/>
        </w:rPr>
        <w:t>.</w:t>
      </w:r>
      <w:r w:rsidR="006C25AE">
        <w:rPr>
          <w:rFonts w:ascii="Supreme LL" w:hAnsi="Supreme LL" w:cs="Supreme LL"/>
          <w:sz w:val="20"/>
          <w:szCs w:val="20"/>
        </w:rPr>
        <w:t xml:space="preserve">  </w:t>
      </w:r>
    </w:p>
    <w:p w14:paraId="66F06ED5" w14:textId="2248685C" w:rsidR="00D93EFA" w:rsidRDefault="00B8334E" w:rsidP="00D93EFA">
      <w:pPr>
        <w:pStyle w:val="NormalWeb"/>
        <w:rPr>
          <w:rFonts w:ascii="Supreme LL" w:hAnsi="Supreme LL" w:cs="Supreme LL"/>
          <w:sz w:val="20"/>
          <w:szCs w:val="20"/>
        </w:rPr>
      </w:pPr>
      <w:r>
        <w:rPr>
          <w:rFonts w:ascii="Supreme LL" w:hAnsi="Supreme LL" w:cs="Supreme LL"/>
          <w:sz w:val="20"/>
          <w:szCs w:val="20"/>
        </w:rPr>
        <w:t xml:space="preserve">Dimensions: </w:t>
      </w:r>
      <w:r w:rsidR="003F5BDA">
        <w:rPr>
          <w:rFonts w:ascii="Supreme LL" w:hAnsi="Supreme LL" w:cs="Supreme LL"/>
          <w:sz w:val="20"/>
          <w:szCs w:val="20"/>
        </w:rPr>
        <w:t xml:space="preserve">7 </w:t>
      </w:r>
      <w:r>
        <w:rPr>
          <w:rFonts w:ascii="Supreme LL" w:hAnsi="Supreme LL" w:cs="Supreme LL"/>
          <w:sz w:val="20"/>
          <w:szCs w:val="20"/>
        </w:rPr>
        <w:t xml:space="preserve">Inch Diameter x </w:t>
      </w:r>
      <w:r w:rsidR="007276B5">
        <w:rPr>
          <w:rFonts w:ascii="Supreme LL" w:hAnsi="Supreme LL" w:cs="Supreme LL"/>
          <w:sz w:val="20"/>
          <w:szCs w:val="20"/>
        </w:rPr>
        <w:t>13</w:t>
      </w:r>
      <w:r>
        <w:rPr>
          <w:rFonts w:ascii="Supreme LL" w:hAnsi="Supreme LL" w:cs="Supreme LL"/>
          <w:sz w:val="20"/>
          <w:szCs w:val="20"/>
        </w:rPr>
        <w:t xml:space="preserve">.5 Inch Height x </w:t>
      </w:r>
      <w:r w:rsidR="007276B5">
        <w:rPr>
          <w:rFonts w:ascii="Supreme LL" w:hAnsi="Supreme LL" w:cs="Supreme LL"/>
          <w:sz w:val="20"/>
          <w:szCs w:val="20"/>
        </w:rPr>
        <w:t>8.5</w:t>
      </w:r>
      <w:r w:rsidR="00DB1CBC">
        <w:rPr>
          <w:rFonts w:ascii="Supreme LL" w:hAnsi="Supreme LL" w:cs="Supreme LL"/>
          <w:sz w:val="20"/>
          <w:szCs w:val="20"/>
        </w:rPr>
        <w:t xml:space="preserve"> Inch Extrusion</w:t>
      </w:r>
    </w:p>
    <w:p w14:paraId="6ABFF292" w14:textId="06464CA6" w:rsidR="00DB1CBC" w:rsidRDefault="00DB1CBC" w:rsidP="00D93EFA">
      <w:pPr>
        <w:pStyle w:val="NormalWeb"/>
        <w:rPr>
          <w:rFonts w:ascii="Supreme LL" w:hAnsi="Supreme LL" w:cs="Supreme LL"/>
          <w:sz w:val="20"/>
          <w:szCs w:val="20"/>
        </w:rPr>
      </w:pPr>
      <w:r>
        <w:rPr>
          <w:rFonts w:ascii="Supreme LL" w:hAnsi="Supreme LL" w:cs="Supreme LL"/>
          <w:sz w:val="20"/>
          <w:szCs w:val="20"/>
        </w:rPr>
        <w:t xml:space="preserve">Canopy: </w:t>
      </w:r>
      <w:r w:rsidR="007276B5">
        <w:rPr>
          <w:rFonts w:ascii="Supreme LL" w:hAnsi="Supreme LL" w:cs="Supreme LL"/>
          <w:sz w:val="20"/>
          <w:szCs w:val="20"/>
        </w:rPr>
        <w:t>5</w:t>
      </w:r>
      <w:r w:rsidR="001D2462">
        <w:rPr>
          <w:rFonts w:ascii="Supreme LL" w:hAnsi="Supreme LL" w:cs="Supreme LL"/>
          <w:sz w:val="20"/>
          <w:szCs w:val="20"/>
        </w:rPr>
        <w:t xml:space="preserve"> Inch</w:t>
      </w:r>
      <w:r w:rsidR="007276B5">
        <w:rPr>
          <w:rFonts w:ascii="Supreme LL" w:hAnsi="Supreme LL" w:cs="Supreme LL"/>
          <w:sz w:val="20"/>
          <w:szCs w:val="20"/>
        </w:rPr>
        <w:t xml:space="preserve"> Width x </w:t>
      </w:r>
      <w:r w:rsidR="004D357E">
        <w:rPr>
          <w:rFonts w:ascii="Supreme LL" w:hAnsi="Supreme LL" w:cs="Supreme LL"/>
          <w:sz w:val="20"/>
          <w:szCs w:val="20"/>
        </w:rPr>
        <w:t xml:space="preserve">11.5 Inch Height </w:t>
      </w:r>
      <w:r w:rsidR="001D2462">
        <w:rPr>
          <w:rFonts w:ascii="Supreme LL" w:hAnsi="Supreme LL" w:cs="Supreme LL"/>
          <w:sz w:val="20"/>
          <w:szCs w:val="20"/>
        </w:rPr>
        <w:t>x 1 Inch Extrusion</w:t>
      </w:r>
    </w:p>
    <w:p w14:paraId="154A83BB" w14:textId="77777777" w:rsidR="001D2462" w:rsidRDefault="001D2462" w:rsidP="001D2462">
      <w:pPr>
        <w:pStyle w:val="ListParagraph"/>
        <w:rPr>
          <w:rFonts w:ascii="Supreme LL" w:eastAsia="Times New Roman" w:hAnsi="Supreme LL" w:cs="Supreme LL"/>
          <w:sz w:val="20"/>
          <w:szCs w:val="20"/>
          <w:lang w:eastAsia="en-GB"/>
        </w:rPr>
      </w:pPr>
    </w:p>
    <w:p w14:paraId="2B1130F1" w14:textId="367E3234" w:rsidR="004D357E" w:rsidRDefault="004D357E" w:rsidP="00BC0FF1">
      <w:pPr>
        <w:pStyle w:val="ListParagraph"/>
        <w:numPr>
          <w:ilvl w:val="0"/>
          <w:numId w:val="2"/>
        </w:numPr>
        <w:rPr>
          <w:rFonts w:ascii="Supreme LL" w:eastAsia="Times New Roman" w:hAnsi="Supreme LL" w:cs="Supreme LL"/>
          <w:sz w:val="20"/>
          <w:szCs w:val="20"/>
          <w:lang w:eastAsia="en-GB"/>
        </w:rPr>
      </w:pPr>
      <w:r>
        <w:rPr>
          <w:rFonts w:ascii="Supreme LL" w:eastAsia="Times New Roman" w:hAnsi="Supreme LL" w:cs="Supreme LL"/>
          <w:sz w:val="20"/>
          <w:szCs w:val="20"/>
          <w:lang w:eastAsia="en-GB"/>
        </w:rPr>
        <w:t>ETL Wet Listed</w:t>
      </w:r>
    </w:p>
    <w:p w14:paraId="30CAD030" w14:textId="77777777" w:rsidR="009538A9" w:rsidRDefault="009538A9" w:rsidP="00BC0FF1">
      <w:pPr>
        <w:pStyle w:val="ListParagraph"/>
        <w:numPr>
          <w:ilvl w:val="0"/>
          <w:numId w:val="2"/>
        </w:numPr>
        <w:rPr>
          <w:rFonts w:ascii="Supreme LL" w:eastAsia="Times New Roman" w:hAnsi="Supreme LL" w:cs="Supreme LL"/>
          <w:sz w:val="20"/>
          <w:szCs w:val="20"/>
          <w:lang w:eastAsia="en-GB"/>
        </w:rPr>
      </w:pPr>
      <w:r>
        <w:rPr>
          <w:rFonts w:ascii="Supreme LL" w:eastAsia="Times New Roman" w:hAnsi="Supreme LL" w:cs="Supreme LL"/>
          <w:sz w:val="20"/>
          <w:szCs w:val="20"/>
          <w:lang w:eastAsia="en-GB"/>
        </w:rPr>
        <w:t>Aluminum construction will not rust</w:t>
      </w:r>
    </w:p>
    <w:p w14:paraId="192E3295" w14:textId="051139CE" w:rsidR="00BC0FF1" w:rsidRPr="00BC0FF1" w:rsidRDefault="00BC0FF1" w:rsidP="00BC0FF1">
      <w:pPr>
        <w:pStyle w:val="ListParagraph"/>
        <w:numPr>
          <w:ilvl w:val="0"/>
          <w:numId w:val="2"/>
        </w:numPr>
        <w:rPr>
          <w:rFonts w:ascii="Supreme LL" w:eastAsia="Times New Roman" w:hAnsi="Supreme LL" w:cs="Supreme LL"/>
          <w:sz w:val="20"/>
          <w:szCs w:val="20"/>
          <w:lang w:eastAsia="en-GB"/>
        </w:rPr>
      </w:pPr>
      <w:r w:rsidRPr="00BC0FF1">
        <w:rPr>
          <w:rFonts w:ascii="Supreme LL" w:eastAsia="Times New Roman" w:hAnsi="Supreme LL" w:cs="Supreme LL"/>
          <w:sz w:val="20"/>
          <w:szCs w:val="20"/>
          <w:lang w:eastAsia="en-GB"/>
        </w:rPr>
        <w:t>Weather-resistant build quality</w:t>
      </w:r>
      <w:r w:rsidR="009538A9">
        <w:rPr>
          <w:rFonts w:ascii="Supreme LL" w:eastAsia="Times New Roman" w:hAnsi="Supreme LL" w:cs="Supreme LL"/>
          <w:sz w:val="20"/>
          <w:szCs w:val="20"/>
          <w:lang w:eastAsia="en-GB"/>
        </w:rPr>
        <w:t xml:space="preserve"> finish</w:t>
      </w:r>
    </w:p>
    <w:p w14:paraId="30C8DEA4" w14:textId="693FA589" w:rsidR="00123C39" w:rsidRDefault="00123C39" w:rsidP="00BC0FF1">
      <w:pPr>
        <w:pStyle w:val="ListParagraph"/>
        <w:numPr>
          <w:ilvl w:val="0"/>
          <w:numId w:val="2"/>
        </w:numPr>
        <w:rPr>
          <w:rFonts w:ascii="Supreme LL" w:hAnsi="Supreme LL" w:cs="Supreme LL"/>
          <w:sz w:val="20"/>
          <w:szCs w:val="20"/>
        </w:rPr>
      </w:pPr>
      <w:r w:rsidRPr="00123C39">
        <w:rPr>
          <w:rFonts w:ascii="Supreme LL" w:hAnsi="Supreme LL" w:cs="Supreme LL"/>
          <w:sz w:val="20"/>
          <w:szCs w:val="20"/>
        </w:rPr>
        <w:t>E26 A19 Bulb recommended</w:t>
      </w:r>
      <w:r w:rsidR="00E907BF">
        <w:rPr>
          <w:rFonts w:ascii="Supreme LL" w:hAnsi="Supreme LL" w:cs="Supreme LL"/>
          <w:sz w:val="20"/>
          <w:szCs w:val="20"/>
        </w:rPr>
        <w:t xml:space="preserve"> (not included)</w:t>
      </w:r>
    </w:p>
    <w:p w14:paraId="57F1A102" w14:textId="5720AB63" w:rsidR="00C30325" w:rsidRPr="00123C39" w:rsidRDefault="009D3AD2" w:rsidP="00BC0FF1">
      <w:pPr>
        <w:pStyle w:val="ListParagraph"/>
        <w:numPr>
          <w:ilvl w:val="0"/>
          <w:numId w:val="2"/>
        </w:numPr>
        <w:rPr>
          <w:rFonts w:ascii="Supreme LL" w:hAnsi="Supreme LL" w:cs="Supreme LL"/>
          <w:sz w:val="20"/>
          <w:szCs w:val="20"/>
        </w:rPr>
      </w:pPr>
      <w:r>
        <w:rPr>
          <w:rFonts w:ascii="Supreme LL" w:hAnsi="Supreme LL" w:cs="Supreme LL"/>
          <w:sz w:val="20"/>
          <w:szCs w:val="20"/>
        </w:rPr>
        <w:t xml:space="preserve">Max </w:t>
      </w:r>
      <w:r w:rsidR="00C30325">
        <w:rPr>
          <w:rFonts w:ascii="Supreme LL" w:hAnsi="Supreme LL" w:cs="Supreme LL"/>
          <w:sz w:val="20"/>
          <w:szCs w:val="20"/>
        </w:rPr>
        <w:t xml:space="preserve">60W </w:t>
      </w:r>
      <w:r>
        <w:rPr>
          <w:rFonts w:ascii="Supreme LL" w:hAnsi="Supreme LL" w:cs="Supreme LL"/>
          <w:sz w:val="20"/>
          <w:szCs w:val="20"/>
        </w:rPr>
        <w:t>120V</w:t>
      </w:r>
    </w:p>
    <w:p w14:paraId="532463E3" w14:textId="1974CC28" w:rsidR="00E77172" w:rsidRDefault="001D2462" w:rsidP="00BC0FF1">
      <w:pPr>
        <w:pStyle w:val="ListParagraph"/>
        <w:numPr>
          <w:ilvl w:val="0"/>
          <w:numId w:val="2"/>
        </w:numPr>
      </w:pPr>
      <w:r>
        <w:rPr>
          <w:rFonts w:ascii="Supreme LL" w:eastAsia="Times New Roman" w:hAnsi="Supreme LL" w:cs="Supreme LL"/>
          <w:sz w:val="20"/>
          <w:szCs w:val="20"/>
          <w:lang w:eastAsia="en-GB"/>
        </w:rPr>
        <w:t>Canopy fits over standard junction box for e</w:t>
      </w:r>
      <w:r w:rsidR="004D5042">
        <w:rPr>
          <w:rFonts w:ascii="Supreme LL" w:eastAsia="Times New Roman" w:hAnsi="Supreme LL" w:cs="Supreme LL"/>
          <w:sz w:val="20"/>
          <w:szCs w:val="20"/>
          <w:lang w:eastAsia="en-GB"/>
        </w:rPr>
        <w:t>asy</w:t>
      </w:r>
      <w:r w:rsidR="00BC0FF1" w:rsidRPr="00BC0FF1">
        <w:rPr>
          <w:rFonts w:ascii="Supreme LL" w:eastAsia="Times New Roman" w:hAnsi="Supreme LL" w:cs="Supreme LL"/>
          <w:sz w:val="20"/>
          <w:szCs w:val="20"/>
          <w:lang w:eastAsia="en-GB"/>
        </w:rPr>
        <w:t xml:space="preserve"> installation on any exterior wall surface</w:t>
      </w:r>
    </w:p>
    <w:sectPr w:rsidR="00E77172" w:rsidSect="00D61CED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 w:code="1"/>
      <w:pgMar w:top="864" w:right="1440" w:bottom="1440" w:left="1440" w:header="144" w:footer="28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B98AC7" w14:textId="77777777" w:rsidR="00054A9D" w:rsidRDefault="00054A9D" w:rsidP="004C1EB1">
      <w:pPr>
        <w:spacing w:after="0" w:line="240" w:lineRule="auto"/>
      </w:pPr>
      <w:r>
        <w:separator/>
      </w:r>
    </w:p>
  </w:endnote>
  <w:endnote w:type="continuationSeparator" w:id="0">
    <w:p w14:paraId="6ED8EE86" w14:textId="77777777" w:rsidR="00054A9D" w:rsidRDefault="00054A9D" w:rsidP="004C1E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upreme LL">
    <w:panose1 w:val="020B0504010101010103"/>
    <w:charset w:val="00"/>
    <w:family w:val="swiss"/>
    <w:notTrueType/>
    <w:pitch w:val="variable"/>
    <w:sig w:usb0="A00000FF" w:usb1="4000E47B" w:usb2="00000008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264ED8" w14:textId="77777777" w:rsidR="004C1EB1" w:rsidRDefault="004C1EB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CA2685" w14:textId="158EBAC9" w:rsidR="004C1EB1" w:rsidRDefault="004C1EB1">
    <w:pPr>
      <w:pStyle w:val="Footer"/>
    </w:pPr>
    <w:r>
      <w:ptab w:relativeTo="margin" w:alignment="center" w:leader="none"/>
    </w:r>
    <w:r w:rsidR="000B3661" w:rsidRPr="000B3661">
      <w:rPr>
        <w:rFonts w:ascii="Supreme LL" w:hAnsi="Supreme LL" w:cs="Supreme LL"/>
        <w:sz w:val="16"/>
        <w:szCs w:val="16"/>
      </w:rPr>
      <w:t>GLHP576720</w:t>
    </w:r>
    <w:r>
      <w:ptab w:relativeTo="margin" w:alignment="right" w:leader="none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38410A" w14:textId="77777777" w:rsidR="004C1EB1" w:rsidRDefault="004C1EB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DAF706" w14:textId="77777777" w:rsidR="00054A9D" w:rsidRDefault="00054A9D" w:rsidP="004C1EB1">
      <w:pPr>
        <w:spacing w:after="0" w:line="240" w:lineRule="auto"/>
      </w:pPr>
      <w:r>
        <w:separator/>
      </w:r>
    </w:p>
  </w:footnote>
  <w:footnote w:type="continuationSeparator" w:id="0">
    <w:p w14:paraId="6BD3407C" w14:textId="77777777" w:rsidR="00054A9D" w:rsidRDefault="00054A9D" w:rsidP="004C1E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96A48F" w14:textId="77777777" w:rsidR="004C1EB1" w:rsidRDefault="004C1EB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6C24B6" w14:textId="77777777" w:rsidR="004C1EB1" w:rsidRDefault="004C1EB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09FE5E" w14:textId="77777777" w:rsidR="004C1EB1" w:rsidRDefault="004C1EB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69F7CD8"/>
    <w:multiLevelType w:val="hybridMultilevel"/>
    <w:tmpl w:val="939AE61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B261ED"/>
    <w:multiLevelType w:val="hybridMultilevel"/>
    <w:tmpl w:val="1E980A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987439">
    <w:abstractNumId w:val="1"/>
  </w:num>
  <w:num w:numId="2" w16cid:durableId="741700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3EFA"/>
    <w:rsid w:val="00016C7A"/>
    <w:rsid w:val="00034187"/>
    <w:rsid w:val="00054A9D"/>
    <w:rsid w:val="000B3661"/>
    <w:rsid w:val="000E7E20"/>
    <w:rsid w:val="001100AB"/>
    <w:rsid w:val="00123C39"/>
    <w:rsid w:val="001A5F6B"/>
    <w:rsid w:val="001D2462"/>
    <w:rsid w:val="003657A1"/>
    <w:rsid w:val="003F5BDA"/>
    <w:rsid w:val="004810FF"/>
    <w:rsid w:val="004C1EB1"/>
    <w:rsid w:val="004D18EC"/>
    <w:rsid w:val="004D1AFA"/>
    <w:rsid w:val="004D357E"/>
    <w:rsid w:val="004D5042"/>
    <w:rsid w:val="004F4EB5"/>
    <w:rsid w:val="00514173"/>
    <w:rsid w:val="005B2538"/>
    <w:rsid w:val="00620A12"/>
    <w:rsid w:val="006C25AE"/>
    <w:rsid w:val="007276B5"/>
    <w:rsid w:val="00781BFB"/>
    <w:rsid w:val="008B7354"/>
    <w:rsid w:val="008D29C7"/>
    <w:rsid w:val="009538A9"/>
    <w:rsid w:val="009B5525"/>
    <w:rsid w:val="009C5DAB"/>
    <w:rsid w:val="009D3AD2"/>
    <w:rsid w:val="00A301C9"/>
    <w:rsid w:val="00A45A30"/>
    <w:rsid w:val="00A903BC"/>
    <w:rsid w:val="00B4033E"/>
    <w:rsid w:val="00B46D07"/>
    <w:rsid w:val="00B8334E"/>
    <w:rsid w:val="00B97A23"/>
    <w:rsid w:val="00BC0FF1"/>
    <w:rsid w:val="00BE1F21"/>
    <w:rsid w:val="00BE297E"/>
    <w:rsid w:val="00C169CB"/>
    <w:rsid w:val="00C26375"/>
    <w:rsid w:val="00C30325"/>
    <w:rsid w:val="00CB1351"/>
    <w:rsid w:val="00CD2DA9"/>
    <w:rsid w:val="00D52574"/>
    <w:rsid w:val="00D61CED"/>
    <w:rsid w:val="00D93EFA"/>
    <w:rsid w:val="00DB1CBC"/>
    <w:rsid w:val="00DF3E28"/>
    <w:rsid w:val="00E0331F"/>
    <w:rsid w:val="00E340DD"/>
    <w:rsid w:val="00E359C8"/>
    <w:rsid w:val="00E77172"/>
    <w:rsid w:val="00E82A08"/>
    <w:rsid w:val="00E907BF"/>
    <w:rsid w:val="00E974A9"/>
    <w:rsid w:val="00EC35BC"/>
    <w:rsid w:val="00ED3685"/>
    <w:rsid w:val="00ED7C1E"/>
    <w:rsid w:val="00F218A9"/>
    <w:rsid w:val="00F67457"/>
    <w:rsid w:val="00FB02AE"/>
    <w:rsid w:val="00FD36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AA117F3"/>
  <w15:chartTrackingRefBased/>
  <w15:docId w15:val="{AB24717C-E40B-4949-9A49-03C18814FA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93EF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93EF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93EF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93EF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93EF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93EF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93EF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93EF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93EF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93EF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93EF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93EF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93EFA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93EFA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93EF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93EF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93EF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93EF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93EF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93EF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93EF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93EF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93EF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93EF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93EF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93EF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93EF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93EF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93EFA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D93E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en-GB"/>
    </w:rPr>
  </w:style>
  <w:style w:type="paragraph" w:styleId="Header">
    <w:name w:val="header"/>
    <w:basedOn w:val="Normal"/>
    <w:link w:val="HeaderChar"/>
    <w:uiPriority w:val="99"/>
    <w:unhideWhenUsed/>
    <w:rsid w:val="004C1EB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C1EB1"/>
  </w:style>
  <w:style w:type="paragraph" w:styleId="Footer">
    <w:name w:val="footer"/>
    <w:basedOn w:val="Normal"/>
    <w:link w:val="FooterChar"/>
    <w:uiPriority w:val="99"/>
    <w:unhideWhenUsed/>
    <w:rsid w:val="004C1EB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C1E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2088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134</Words>
  <Characters>764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Tracy Yong</dc:creator>
  <cp:keywords/>
  <dc:description/>
  <cp:lastModifiedBy>Tracy Yong</cp:lastModifiedBy>
  <cp:revision>28</cp:revision>
  <cp:lastPrinted>2026-06-11T23:27:00Z</cp:lastPrinted>
  <dcterms:created xsi:type="dcterms:W3CDTF">2026-06-25T16:31:00Z</dcterms:created>
  <dcterms:modified xsi:type="dcterms:W3CDTF">2026-06-30T19:27:00Z</dcterms:modified>
</cp:coreProperties>
</file>